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DA975F" w14:textId="77777777" w:rsidR="00F86FEA" w:rsidRPr="00F86FEA" w:rsidRDefault="00F86FEA" w:rsidP="00F86FEA">
      <w:r w:rsidRPr="00F86FEA">
        <w:t>Members,</w:t>
      </w:r>
    </w:p>
    <w:p w14:paraId="4EEDD5ED" w14:textId="77777777" w:rsidR="00F86FEA" w:rsidRPr="00F86FEA" w:rsidRDefault="00F86FEA" w:rsidP="00F86FEA">
      <w:r w:rsidRPr="00F86FEA">
        <w:t>The 2026 NDS, issued by the Department of War (</w:t>
      </w:r>
      <w:proofErr w:type="spellStart"/>
      <w:r w:rsidRPr="00F86FEA">
        <w:t>DoW</w:t>
      </w:r>
      <w:proofErr w:type="spellEnd"/>
      <w:r w:rsidRPr="00F86FEA">
        <w:t>) under Secretary Pete Hegseth on January 23, 2026, outlines a pragmatic, "America First" approach to national defense, emphasizing peace through strength while prioritizing concrete U.S. interests over global interventionism. Aligned with President Trump's 2025 National Security Strategy (NSS), it focuses on restoring the U.S. military's warrior ethos, rebuilding readiness, and ensuring the Joint Force is lethal and agile. The strategy rejects past policies of nation-building, endless wars, and subsidizing allies, instead adopting a flexible realism that scales threats by their impact on American security, freedom, and prosperity.</w:t>
      </w:r>
    </w:p>
    <w:p w14:paraId="1534CAB4" w14:textId="77777777" w:rsidR="00F86FEA" w:rsidRPr="00F86FEA" w:rsidRDefault="00F86FEA" w:rsidP="00F86FEA">
      <w:r w:rsidRPr="00F86FEA">
        <w:rPr>
          <w:b/>
          <w:bCs/>
        </w:rPr>
        <w:t>Key Themes and Security Environment</w:t>
      </w:r>
    </w:p>
    <w:p w14:paraId="25511A8F" w14:textId="77777777" w:rsidR="00F86FEA" w:rsidRPr="00F86FEA" w:rsidRDefault="00F86FEA" w:rsidP="00F86FEA">
      <w:r w:rsidRPr="00F86FEA">
        <w:t>The NDS assesses a multipolar world where the U.S. faces persistent threats but maintains unparalleled military superiority. Primary challenges include:</w:t>
      </w:r>
    </w:p>
    <w:p w14:paraId="33749826" w14:textId="77777777" w:rsidR="00F86FEA" w:rsidRPr="00F86FEA" w:rsidRDefault="00F86FEA" w:rsidP="00F86FEA">
      <w:pPr>
        <w:numPr>
          <w:ilvl w:val="0"/>
          <w:numId w:val="8"/>
        </w:numPr>
      </w:pPr>
      <w:r w:rsidRPr="00F86FEA">
        <w:rPr>
          <w:b/>
          <w:bCs/>
        </w:rPr>
        <w:t>Homeland and Western Hemisphere</w:t>
      </w:r>
      <w:r w:rsidRPr="00F86FEA">
        <w:t>: Overrun borders, narco-terrorists (e.g., cartels designated as FTOs), and adversaries' influence over key terrain like the Panama Canal, Gulf of America, and Greenland. Direct threats include nuclear, cyber, aerial (e.g., drones), and Islamic terrorism.</w:t>
      </w:r>
    </w:p>
    <w:p w14:paraId="1AFDA620" w14:textId="77777777" w:rsidR="00F86FEA" w:rsidRPr="00F86FEA" w:rsidRDefault="00F86FEA" w:rsidP="00F86FEA">
      <w:pPr>
        <w:numPr>
          <w:ilvl w:val="0"/>
          <w:numId w:val="8"/>
        </w:numPr>
      </w:pPr>
      <w:r w:rsidRPr="00F86FEA">
        <w:rPr>
          <w:b/>
          <w:bCs/>
        </w:rPr>
        <w:t>People's Republic of China (PRC)</w:t>
      </w:r>
      <w:r w:rsidRPr="00F86FEA">
        <w:t>: The pacing threat, with rapid PLA modernization threatening U.S. access to the Indo-Pacific's economic center. The goal is deterrence without domination.</w:t>
      </w:r>
    </w:p>
    <w:p w14:paraId="0FDAD592" w14:textId="77777777" w:rsidR="00F86FEA" w:rsidRPr="00F86FEA" w:rsidRDefault="00F86FEA" w:rsidP="00F86FEA">
      <w:pPr>
        <w:numPr>
          <w:ilvl w:val="0"/>
          <w:numId w:val="8"/>
        </w:numPr>
      </w:pPr>
      <w:r w:rsidRPr="00F86FEA">
        <w:rPr>
          <w:b/>
          <w:bCs/>
        </w:rPr>
        <w:t>Russia</w:t>
      </w:r>
      <w:r w:rsidRPr="00F86FEA">
        <w:t>: A manageable threat to NATO's east, focused on Ukraine; U.S. role is limited, emphasizing allied leadership.</w:t>
      </w:r>
    </w:p>
    <w:p w14:paraId="59400181" w14:textId="77777777" w:rsidR="00F86FEA" w:rsidRPr="00F86FEA" w:rsidRDefault="00F86FEA" w:rsidP="00F86FEA">
      <w:pPr>
        <w:numPr>
          <w:ilvl w:val="0"/>
          <w:numId w:val="8"/>
        </w:numPr>
      </w:pPr>
      <w:r w:rsidRPr="00F86FEA">
        <w:rPr>
          <w:b/>
          <w:bCs/>
        </w:rPr>
        <w:t>Iran</w:t>
      </w:r>
      <w:r w:rsidRPr="00F86FEA">
        <w:t>: Weakened by U.S. operations (e.g., MIDNIGHT HAMMER obliterating its nuclear program) and Israeli actions, but proxies like Hezbollah, Hamas, and Houthis remain concerns.</w:t>
      </w:r>
    </w:p>
    <w:p w14:paraId="078685F0" w14:textId="77777777" w:rsidR="00F86FEA" w:rsidRPr="00F86FEA" w:rsidRDefault="00F86FEA" w:rsidP="00F86FEA">
      <w:pPr>
        <w:numPr>
          <w:ilvl w:val="0"/>
          <w:numId w:val="8"/>
        </w:numPr>
      </w:pPr>
      <w:r w:rsidRPr="00F86FEA">
        <w:rPr>
          <w:b/>
          <w:bCs/>
        </w:rPr>
        <w:t>Democratic People's Republic of Korea (DPRK)</w:t>
      </w:r>
      <w:r w:rsidRPr="00F86FEA">
        <w:t>: Direct threat to allies South Korea and Japan, with growing nuclear capabilities targeting the U.S. Homeland.</w:t>
      </w:r>
    </w:p>
    <w:p w14:paraId="4ECCF405" w14:textId="77777777" w:rsidR="00F86FEA" w:rsidRPr="00F86FEA" w:rsidRDefault="00F86FEA" w:rsidP="00F86FEA">
      <w:pPr>
        <w:numPr>
          <w:ilvl w:val="0"/>
          <w:numId w:val="8"/>
        </w:numPr>
      </w:pPr>
      <w:r w:rsidRPr="00F86FEA">
        <w:rPr>
          <w:b/>
          <w:bCs/>
        </w:rPr>
        <w:t>Simultaneity Problem</w:t>
      </w:r>
      <w:r w:rsidRPr="00F86FEA">
        <w:t>: Potential concurrent conflicts across theaters, mitigated through allied burden-sharing to avoid overstretch.</w:t>
      </w:r>
    </w:p>
    <w:p w14:paraId="27BA479F" w14:textId="77777777" w:rsidR="00F86FEA" w:rsidRPr="00F86FEA" w:rsidRDefault="00F86FEA" w:rsidP="00F86FEA">
      <w:r w:rsidRPr="00F86FEA">
        <w:t>The strategy stresses that not all threats are equal, prioritizing Homeland defense and China while leveraging allies for lesser threats.</w:t>
      </w:r>
    </w:p>
    <w:p w14:paraId="305A7681" w14:textId="77777777" w:rsidR="00F86FEA" w:rsidRPr="00F86FEA" w:rsidRDefault="00F86FEA" w:rsidP="00F86FEA">
      <w:r w:rsidRPr="00F86FEA">
        <w:rPr>
          <w:b/>
          <w:bCs/>
        </w:rPr>
        <w:t>Strategic Approach: Four Lines of Effort (LOEs)</w:t>
      </w:r>
    </w:p>
    <w:p w14:paraId="1981013E" w14:textId="77777777" w:rsidR="00F86FEA" w:rsidRPr="00F86FEA" w:rsidRDefault="00F86FEA" w:rsidP="00F86FEA">
      <w:r w:rsidRPr="00F86FEA">
        <w:t xml:space="preserve">The NDS structures </w:t>
      </w:r>
      <w:proofErr w:type="spellStart"/>
      <w:r w:rsidRPr="00F86FEA">
        <w:t>DoW's</w:t>
      </w:r>
      <w:proofErr w:type="spellEnd"/>
      <w:r w:rsidRPr="00F86FEA">
        <w:t xml:space="preserve"> priorities around four interconnected LOEs:</w:t>
      </w:r>
    </w:p>
    <w:p w14:paraId="05195ADA" w14:textId="77777777" w:rsidR="00F86FEA" w:rsidRPr="00F86FEA" w:rsidRDefault="00F86FEA" w:rsidP="00F86FEA">
      <w:pPr>
        <w:numPr>
          <w:ilvl w:val="0"/>
          <w:numId w:val="9"/>
        </w:numPr>
      </w:pPr>
      <w:r w:rsidRPr="00F86FEA">
        <w:rPr>
          <w:b/>
          <w:bCs/>
        </w:rPr>
        <w:lastRenderedPageBreak/>
        <w:t>Defend the U.S. Homeland</w:t>
      </w:r>
      <w:r w:rsidRPr="00F86FEA">
        <w:t>: Secure borders, counter narco-terrorists (e.g., via operations like ABSOLUTE RESOLVE), protect key hemispheric terrain, implement "Golden Dome" missile defense, modernize nuclear forces, bolster cyber defenses, and sustain counterterrorism against Homeland threats. This includes the "Trump Corollary to the Monroe Doctrine" to assert U.S. dominance in the Americas.</w:t>
      </w:r>
    </w:p>
    <w:p w14:paraId="38BF20EE" w14:textId="77777777" w:rsidR="00F86FEA" w:rsidRPr="00F86FEA" w:rsidRDefault="00F86FEA" w:rsidP="00F86FEA">
      <w:pPr>
        <w:numPr>
          <w:ilvl w:val="0"/>
          <w:numId w:val="9"/>
        </w:numPr>
      </w:pPr>
      <w:r w:rsidRPr="00F86FEA">
        <w:rPr>
          <w:b/>
          <w:bCs/>
        </w:rPr>
        <w:t>Deter China in the Indo-Pacific Through Strength, Not Confrontation</w:t>
      </w:r>
      <w:r w:rsidRPr="00F86FEA">
        <w:t>: Engage PLA for stability and de-escalation while building a denial defense along the First Island Chain (FIC). Incentivize allies (e.g., Japan, Australia) to contribute more, ensuring no actor can dominate the region and supporting fair trade.</w:t>
      </w:r>
    </w:p>
    <w:p w14:paraId="175F2C18" w14:textId="77777777" w:rsidR="00F86FEA" w:rsidRPr="00F86FEA" w:rsidRDefault="00F86FEA" w:rsidP="00F86FEA">
      <w:pPr>
        <w:numPr>
          <w:ilvl w:val="0"/>
          <w:numId w:val="9"/>
        </w:numPr>
      </w:pPr>
      <w:r w:rsidRPr="00F86FEA">
        <w:rPr>
          <w:b/>
          <w:bCs/>
        </w:rPr>
        <w:t>Increase Burden-Sharing with U.S. Allies and Partners</w:t>
      </w:r>
      <w:r w:rsidRPr="00F86FEA">
        <w:t>: Shift from U.S.-led to ally-led defense in secondary theaters. Enforce the new global standard of 5% GDP on security (3.5% on military), prioritizing "model allies" like Israel and South Korea. In Europe, NATO takes lead against Russia; in the Middle East, empower partners against Iran; on the Korean Peninsula, South Korea assumes primary deterrence role.</w:t>
      </w:r>
    </w:p>
    <w:p w14:paraId="392B6232" w14:textId="77777777" w:rsidR="00F86FEA" w:rsidRPr="00F86FEA" w:rsidRDefault="00F86FEA" w:rsidP="00F86FEA">
      <w:pPr>
        <w:numPr>
          <w:ilvl w:val="0"/>
          <w:numId w:val="9"/>
        </w:numPr>
      </w:pPr>
      <w:r w:rsidRPr="00F86FEA">
        <w:rPr>
          <w:b/>
          <w:bCs/>
        </w:rPr>
        <w:t>Supercharge the U.S. Defense Industrial Base (DIB)</w:t>
      </w:r>
      <w:r w:rsidRPr="00F86FEA">
        <w:t>: Revive American industry through re-shoring, innovation (e.g., AI), regulatory reform, and partnerships. Expand production for U.S. and allied needs, ensuring rapid, scalable output to sustain operations and deter aggression.</w:t>
      </w:r>
    </w:p>
    <w:p w14:paraId="5062EAF6" w14:textId="77777777" w:rsidR="00F86FEA" w:rsidRPr="00F86FEA" w:rsidRDefault="00F86FEA" w:rsidP="00F86FEA">
      <w:r w:rsidRPr="00F86FEA">
        <w:t>The conclusion reaffirms a focus on peace, but with readiness to win wars decisively, revitalizing alliances for enduring strength.</w:t>
      </w:r>
    </w:p>
    <w:p w14:paraId="7DDCAE30" w14:textId="77777777" w:rsidR="00F86FEA" w:rsidRPr="00F86FEA" w:rsidRDefault="00F86FEA" w:rsidP="00F86FEA">
      <w:r w:rsidRPr="00F86FEA">
        <w:rPr>
          <w:b/>
          <w:bCs/>
        </w:rPr>
        <w:t>Implications for the Navy</w:t>
      </w:r>
    </w:p>
    <w:p w14:paraId="16136AF1" w14:textId="77777777" w:rsidR="00F86FEA" w:rsidRPr="00F86FEA" w:rsidRDefault="00F86FEA" w:rsidP="00F86FEA">
      <w:r w:rsidRPr="00F86FEA">
        <w:t>The NDS elevates the Navy's role in maritime-dominant missions, reflecting its unique capabilities in power projection, deterrence, and hemispheric security. Key implications include:</w:t>
      </w:r>
    </w:p>
    <w:p w14:paraId="01FA4AA3" w14:textId="77777777" w:rsidR="00F86FEA" w:rsidRPr="00F86FEA" w:rsidRDefault="00F86FEA" w:rsidP="00F86FEA">
      <w:pPr>
        <w:numPr>
          <w:ilvl w:val="0"/>
          <w:numId w:val="10"/>
        </w:numPr>
      </w:pPr>
      <w:r w:rsidRPr="00F86FEA">
        <w:rPr>
          <w:b/>
          <w:bCs/>
        </w:rPr>
        <w:t>Hemispheric Focus</w:t>
      </w:r>
      <w:r w:rsidRPr="00F86FEA">
        <w:t>: Prioritize securing maritime approaches, borders, and key sea lanes (e.g., Panama Canal, Gulf of America). This involves countering narco-terrorists at sea, defending against undersea threats, and ensuring U.S. commercial/military access, potentially increasing naval patrols, amphibious operations, and partnerships in the Western Hemisphere.</w:t>
      </w:r>
    </w:p>
    <w:p w14:paraId="7A0E13B2" w14:textId="77777777" w:rsidR="00F86FEA" w:rsidRPr="00F86FEA" w:rsidRDefault="00F86FEA" w:rsidP="00F86FEA">
      <w:pPr>
        <w:numPr>
          <w:ilvl w:val="0"/>
          <w:numId w:val="10"/>
        </w:numPr>
      </w:pPr>
      <w:r w:rsidRPr="00F86FEA">
        <w:rPr>
          <w:b/>
          <w:bCs/>
        </w:rPr>
        <w:t>Indo-Pacific Deterrence</w:t>
      </w:r>
      <w:r w:rsidRPr="00F86FEA">
        <w:t xml:space="preserve">: Central to LOE 2, the Navy will lead in erecting a "strong denial defense" along the FIC, including anti-access/area-denial (A2/AD) capabilities to counter PLA advances. Emphasis on freedom of navigation (e.g., as demonstrated in Operation ROUGH RIDER against Houthi attacks on U.S. ships) </w:t>
      </w:r>
      <w:r w:rsidRPr="00F86FEA">
        <w:lastRenderedPageBreak/>
        <w:t>suggests expanded carrier strike groups, submarine operations, and integrated allied naval exercises.</w:t>
      </w:r>
    </w:p>
    <w:p w14:paraId="0916949F" w14:textId="77777777" w:rsidR="00F86FEA" w:rsidRPr="00F86FEA" w:rsidRDefault="00F86FEA" w:rsidP="00F86FEA">
      <w:pPr>
        <w:numPr>
          <w:ilvl w:val="0"/>
          <w:numId w:val="10"/>
        </w:numPr>
      </w:pPr>
      <w:r w:rsidRPr="00F86FEA">
        <w:rPr>
          <w:b/>
          <w:bCs/>
        </w:rPr>
        <w:t>Global Flexibility</w:t>
      </w:r>
      <w:r w:rsidRPr="00F86FEA">
        <w:t>: Support Homeland defense via drone/missile countermeasures and nuclear modernization (e.g., sea-based deterrents). Burden-sharing may reduce Navy commitments in Europe/Middle East, freeing resources for Pacific/Hemisphere priorities.</w:t>
      </w:r>
    </w:p>
    <w:p w14:paraId="42505308" w14:textId="77777777" w:rsidR="00F86FEA" w:rsidRPr="00F86FEA" w:rsidRDefault="00F86FEA" w:rsidP="00F86FEA">
      <w:pPr>
        <w:numPr>
          <w:ilvl w:val="0"/>
          <w:numId w:val="10"/>
        </w:numPr>
      </w:pPr>
      <w:r w:rsidRPr="00F86FEA">
        <w:rPr>
          <w:b/>
          <w:bCs/>
        </w:rPr>
        <w:t>DIB Integration</w:t>
      </w:r>
      <w:r w:rsidRPr="00F86FEA">
        <w:t>: Navy-specific investments in shipbuilding, unmanned systems, and undersea warfare to address production shortfalls, ensuring scalability for simultaneous threats. Overall, the Navy shifts toward a more focused, lethal posture—less global policing, more strategic denial and rapid response, potentially requiring force structure adjustments like increased submarines and surface combatants.</w:t>
      </w:r>
    </w:p>
    <w:p w14:paraId="1E8E2762" w14:textId="77777777" w:rsidR="00F86FEA" w:rsidRPr="00F86FEA" w:rsidRDefault="00F86FEA" w:rsidP="00F86FEA">
      <w:r w:rsidRPr="00F86FEA">
        <w:rPr>
          <w:b/>
          <w:bCs/>
        </w:rPr>
        <w:t>Substantive Shifts from the 2025 National Defense Strategy</w:t>
      </w:r>
    </w:p>
    <w:p w14:paraId="4E89AD66" w14:textId="77777777" w:rsidR="00F86FEA" w:rsidRPr="00F86FEA" w:rsidRDefault="00F86FEA" w:rsidP="00F86FEA">
      <w:r w:rsidRPr="00F86FEA">
        <w:t>The 2025 NDS, developed early in Trump's second term and aligned with the December 2025 NSS, emphasized similar "America First" themes: Homeland prioritization, China deterrence, and reduced overseas commitments. However, the 2026 NDS builds on and refines this foundation with notable shifts:</w:t>
      </w:r>
    </w:p>
    <w:p w14:paraId="12CDF0E2" w14:textId="77777777" w:rsidR="00F86FEA" w:rsidRPr="00F86FEA" w:rsidRDefault="00F86FEA" w:rsidP="00F86FEA">
      <w:pPr>
        <w:numPr>
          <w:ilvl w:val="0"/>
          <w:numId w:val="11"/>
        </w:numPr>
      </w:pPr>
      <w:r w:rsidRPr="00F86FEA">
        <w:rPr>
          <w:b/>
          <w:bCs/>
        </w:rPr>
        <w:t>Sharper Hemispheric Emphasis</w:t>
      </w:r>
      <w:r w:rsidRPr="00F86FEA">
        <w:t>: Expands the 2025 focus on border security to a "Trump Corollary" doctrine, explicitly asserting dominance over key maritime/terrain features (e.g., Panama Canal)—a more assertive stance than 2025's general readjustment of global presence.</w:t>
      </w:r>
    </w:p>
    <w:p w14:paraId="019EC4E1" w14:textId="77777777" w:rsidR="00F86FEA" w:rsidRPr="00F86FEA" w:rsidRDefault="00F86FEA" w:rsidP="00F86FEA">
      <w:pPr>
        <w:numPr>
          <w:ilvl w:val="0"/>
          <w:numId w:val="11"/>
        </w:numPr>
      </w:pPr>
      <w:r w:rsidRPr="00F86FEA">
        <w:rPr>
          <w:b/>
          <w:bCs/>
        </w:rPr>
        <w:t>Enhanced Burden-Sharing Mechanisms</w:t>
      </w:r>
      <w:r w:rsidRPr="00F86FEA">
        <w:t>: Codifies the 5% GDP standard (from the 2025 Hague Summit) with accountability incentives, shifting from 2025's aspirational calls to practical enforcement, including prioritizing "model allies" and reducing U.S. support in secondary theaters like Europe.</w:t>
      </w:r>
    </w:p>
    <w:p w14:paraId="42F396BF" w14:textId="77777777" w:rsidR="00F86FEA" w:rsidRPr="00F86FEA" w:rsidRDefault="00F86FEA" w:rsidP="00F86FEA">
      <w:pPr>
        <w:numPr>
          <w:ilvl w:val="0"/>
          <w:numId w:val="11"/>
        </w:numPr>
      </w:pPr>
      <w:r w:rsidRPr="00F86FEA">
        <w:rPr>
          <w:b/>
          <w:bCs/>
        </w:rPr>
        <w:t>DIB Supercharge</w:t>
      </w:r>
      <w:r w:rsidRPr="00F86FEA">
        <w:t>: Evolves 2025's reindustrialization push into a "national mobilization" with specific actions (e.g., AI integration, regulatory cuts), addressing gaps in scalability for concurrent conflicts.</w:t>
      </w:r>
    </w:p>
    <w:p w14:paraId="15EB0145" w14:textId="77777777" w:rsidR="00F86FEA" w:rsidRPr="00F86FEA" w:rsidRDefault="00F86FEA" w:rsidP="00F86FEA">
      <w:pPr>
        <w:numPr>
          <w:ilvl w:val="0"/>
          <w:numId w:val="11"/>
        </w:numPr>
      </w:pPr>
      <w:r w:rsidRPr="00F86FEA">
        <w:rPr>
          <w:b/>
          <w:bCs/>
        </w:rPr>
        <w:t>Operational Refinements</w:t>
      </w:r>
      <w:r w:rsidRPr="00F86FEA">
        <w:t>: Introduces "Golden Dome" and drone-specific defenses, plus explicit denial strategies in the Indo-Pacific, building on 2025's deterrence framework but with greater detail on de-escalation channels and unilateral options (e.g., operations like MIDNIGHT HAMMER).</w:t>
      </w:r>
    </w:p>
    <w:p w14:paraId="739C77E0" w14:textId="77777777" w:rsidR="00F86FEA" w:rsidRPr="00F86FEA" w:rsidRDefault="00F86FEA" w:rsidP="00F86FEA">
      <w:pPr>
        <w:numPr>
          <w:ilvl w:val="0"/>
          <w:numId w:val="11"/>
        </w:numPr>
      </w:pPr>
      <w:r w:rsidRPr="00F86FEA">
        <w:rPr>
          <w:b/>
          <w:bCs/>
        </w:rPr>
        <w:lastRenderedPageBreak/>
        <w:t>Tone and Scope</w:t>
      </w:r>
      <w:r w:rsidRPr="00F86FEA">
        <w:t>: More explicit rejection of pre-2025 policies (e.g., Biden-era "rules-based order"), with a stronger warrior ethos restoration; narrows from 2025's broad economic security integration to military-centric execution.</w:t>
      </w:r>
    </w:p>
    <w:p w14:paraId="54AFB4F9" w14:textId="77777777" w:rsidR="00F86FEA" w:rsidRPr="00F86FEA" w:rsidRDefault="00F86FEA" w:rsidP="00F86FEA">
      <w:r w:rsidRPr="00F86FEA">
        <w:t>These shifts reflect evolving threats and early-term successes (e.g., operations against Iran, cartels), aiming for sustained implementation over decades. The 2026 NDS thus represents an evolution, not revolution from 2025, refining priorities for efficiency amid fiscal constraints.</w:t>
      </w:r>
    </w:p>
    <w:p w14:paraId="73BEA42C" w14:textId="77777777" w:rsidR="00F86FEA" w:rsidRPr="00F86FEA" w:rsidRDefault="00F86FEA" w:rsidP="00F86FEA">
      <w:r w:rsidRPr="00F86FEA">
        <w:t>This summary captures the NDS's essence for quick reference; the unclassified document is attached.</w:t>
      </w:r>
    </w:p>
    <w:p w14:paraId="73AD2584" w14:textId="77777777" w:rsidR="00F86FEA" w:rsidRPr="00F86FEA" w:rsidRDefault="00F86FEA" w:rsidP="00F86FEA">
      <w:r w:rsidRPr="00F86FEA">
        <w:t>Marcel Becker, Chairman</w:t>
      </w:r>
    </w:p>
    <w:p w14:paraId="1ABF2EC7" w14:textId="77777777" w:rsidR="00216CAA" w:rsidRPr="00F86FEA" w:rsidRDefault="00216CAA" w:rsidP="00F86FEA"/>
    <w:sectPr w:rsidR="00216CAA" w:rsidRPr="00F86FE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45644" w14:textId="77777777" w:rsidR="007A655F" w:rsidRDefault="007A655F" w:rsidP="00C44E38">
      <w:pPr>
        <w:spacing w:after="0" w:line="240" w:lineRule="auto"/>
      </w:pPr>
      <w:r>
        <w:separator/>
      </w:r>
    </w:p>
  </w:endnote>
  <w:endnote w:type="continuationSeparator" w:id="0">
    <w:p w14:paraId="69946352" w14:textId="77777777" w:rsidR="007A655F" w:rsidRDefault="007A655F" w:rsidP="00C44E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6DCEA" w14:textId="77777777" w:rsidR="007A655F" w:rsidRDefault="007A655F" w:rsidP="00C44E38">
      <w:pPr>
        <w:spacing w:after="0" w:line="240" w:lineRule="auto"/>
      </w:pPr>
      <w:r>
        <w:separator/>
      </w:r>
    </w:p>
  </w:footnote>
  <w:footnote w:type="continuationSeparator" w:id="0">
    <w:p w14:paraId="2928EA08" w14:textId="77777777" w:rsidR="007A655F" w:rsidRDefault="007A655F" w:rsidP="00C44E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ECD73" w14:textId="4CEB8C4E" w:rsidR="00C44E38" w:rsidRPr="00974BEB" w:rsidRDefault="00974BEB" w:rsidP="00974BEB">
    <w:pPr>
      <w:pStyle w:val="Header"/>
    </w:pPr>
    <w:r w:rsidRPr="00974BEB">
      <w:t>Executive Summary: 2026 National Defense Strategy (NDS)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C1456"/>
    <w:multiLevelType w:val="multilevel"/>
    <w:tmpl w:val="CA048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7B06EBB"/>
    <w:multiLevelType w:val="multilevel"/>
    <w:tmpl w:val="96B4E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E573427"/>
    <w:multiLevelType w:val="multilevel"/>
    <w:tmpl w:val="0742A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EB9605E"/>
    <w:multiLevelType w:val="multilevel"/>
    <w:tmpl w:val="90048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FD43D27"/>
    <w:multiLevelType w:val="multilevel"/>
    <w:tmpl w:val="9F8A0E8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A417034"/>
    <w:multiLevelType w:val="multilevel"/>
    <w:tmpl w:val="A92C6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B624080"/>
    <w:multiLevelType w:val="multilevel"/>
    <w:tmpl w:val="3F5282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B6F2066"/>
    <w:multiLevelType w:val="multilevel"/>
    <w:tmpl w:val="451228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F802AC9"/>
    <w:multiLevelType w:val="multilevel"/>
    <w:tmpl w:val="3CD40F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29563C6"/>
    <w:multiLevelType w:val="multilevel"/>
    <w:tmpl w:val="F6384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ED46F9A"/>
    <w:multiLevelType w:val="multilevel"/>
    <w:tmpl w:val="748A6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78434497">
    <w:abstractNumId w:val="6"/>
  </w:num>
  <w:num w:numId="2" w16cid:durableId="4092205">
    <w:abstractNumId w:val="10"/>
  </w:num>
  <w:num w:numId="3" w16cid:durableId="1369794391">
    <w:abstractNumId w:val="4"/>
  </w:num>
  <w:num w:numId="4" w16cid:durableId="600114322">
    <w:abstractNumId w:val="9"/>
  </w:num>
  <w:num w:numId="5" w16cid:durableId="184832359">
    <w:abstractNumId w:val="8"/>
  </w:num>
  <w:num w:numId="6" w16cid:durableId="1564365994">
    <w:abstractNumId w:val="1"/>
  </w:num>
  <w:num w:numId="7" w16cid:durableId="1578054893">
    <w:abstractNumId w:val="0"/>
  </w:num>
  <w:num w:numId="8" w16cid:durableId="802575777">
    <w:abstractNumId w:val="5"/>
  </w:num>
  <w:num w:numId="9" w16cid:durableId="567610909">
    <w:abstractNumId w:val="7"/>
  </w:num>
  <w:num w:numId="10" w16cid:durableId="655380475">
    <w:abstractNumId w:val="2"/>
  </w:num>
  <w:num w:numId="11" w16cid:durableId="13629716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554"/>
    <w:rsid w:val="00003160"/>
    <w:rsid w:val="00216CAA"/>
    <w:rsid w:val="003E0488"/>
    <w:rsid w:val="005A4C14"/>
    <w:rsid w:val="007A655F"/>
    <w:rsid w:val="008009B9"/>
    <w:rsid w:val="00974BEB"/>
    <w:rsid w:val="00AA044D"/>
    <w:rsid w:val="00AB62F2"/>
    <w:rsid w:val="00C44E38"/>
    <w:rsid w:val="00C5720F"/>
    <w:rsid w:val="00D76D64"/>
    <w:rsid w:val="00D83066"/>
    <w:rsid w:val="00DE6ECD"/>
    <w:rsid w:val="00E43554"/>
    <w:rsid w:val="00F33F8B"/>
    <w:rsid w:val="00F86F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51DE33"/>
  <w15:chartTrackingRefBased/>
  <w15:docId w15:val="{9F461F33-F3C6-4BAF-A794-41DC24C48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35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35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35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35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35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35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35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35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35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35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35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35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35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35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35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35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35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3554"/>
    <w:rPr>
      <w:rFonts w:eastAsiaTheme="majorEastAsia" w:cstheme="majorBidi"/>
      <w:color w:val="272727" w:themeColor="text1" w:themeTint="D8"/>
    </w:rPr>
  </w:style>
  <w:style w:type="paragraph" w:styleId="Title">
    <w:name w:val="Title"/>
    <w:basedOn w:val="Normal"/>
    <w:next w:val="Normal"/>
    <w:link w:val="TitleChar"/>
    <w:uiPriority w:val="10"/>
    <w:qFormat/>
    <w:rsid w:val="00E435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35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35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35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3554"/>
    <w:pPr>
      <w:spacing w:before="160"/>
      <w:jc w:val="center"/>
    </w:pPr>
    <w:rPr>
      <w:i/>
      <w:iCs/>
      <w:color w:val="404040" w:themeColor="text1" w:themeTint="BF"/>
    </w:rPr>
  </w:style>
  <w:style w:type="character" w:customStyle="1" w:styleId="QuoteChar">
    <w:name w:val="Quote Char"/>
    <w:basedOn w:val="DefaultParagraphFont"/>
    <w:link w:val="Quote"/>
    <w:uiPriority w:val="29"/>
    <w:rsid w:val="00E43554"/>
    <w:rPr>
      <w:i/>
      <w:iCs/>
      <w:color w:val="404040" w:themeColor="text1" w:themeTint="BF"/>
    </w:rPr>
  </w:style>
  <w:style w:type="paragraph" w:styleId="ListParagraph">
    <w:name w:val="List Paragraph"/>
    <w:basedOn w:val="Normal"/>
    <w:uiPriority w:val="34"/>
    <w:qFormat/>
    <w:rsid w:val="00E43554"/>
    <w:pPr>
      <w:ind w:left="720"/>
      <w:contextualSpacing/>
    </w:pPr>
  </w:style>
  <w:style w:type="character" w:styleId="IntenseEmphasis">
    <w:name w:val="Intense Emphasis"/>
    <w:basedOn w:val="DefaultParagraphFont"/>
    <w:uiPriority w:val="21"/>
    <w:qFormat/>
    <w:rsid w:val="00E43554"/>
    <w:rPr>
      <w:i/>
      <w:iCs/>
      <w:color w:val="0F4761" w:themeColor="accent1" w:themeShade="BF"/>
    </w:rPr>
  </w:style>
  <w:style w:type="paragraph" w:styleId="IntenseQuote">
    <w:name w:val="Intense Quote"/>
    <w:basedOn w:val="Normal"/>
    <w:next w:val="Normal"/>
    <w:link w:val="IntenseQuoteChar"/>
    <w:uiPriority w:val="30"/>
    <w:qFormat/>
    <w:rsid w:val="00E435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3554"/>
    <w:rPr>
      <w:i/>
      <w:iCs/>
      <w:color w:val="0F4761" w:themeColor="accent1" w:themeShade="BF"/>
    </w:rPr>
  </w:style>
  <w:style w:type="character" w:styleId="IntenseReference">
    <w:name w:val="Intense Reference"/>
    <w:basedOn w:val="DefaultParagraphFont"/>
    <w:uiPriority w:val="32"/>
    <w:qFormat/>
    <w:rsid w:val="00E43554"/>
    <w:rPr>
      <w:b/>
      <w:bCs/>
      <w:smallCaps/>
      <w:color w:val="0F4761" w:themeColor="accent1" w:themeShade="BF"/>
      <w:spacing w:val="5"/>
    </w:rPr>
  </w:style>
  <w:style w:type="paragraph" w:styleId="Header">
    <w:name w:val="header"/>
    <w:basedOn w:val="Normal"/>
    <w:link w:val="HeaderChar"/>
    <w:uiPriority w:val="99"/>
    <w:unhideWhenUsed/>
    <w:rsid w:val="00C44E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4E38"/>
  </w:style>
  <w:style w:type="paragraph" w:styleId="Footer">
    <w:name w:val="footer"/>
    <w:basedOn w:val="Normal"/>
    <w:link w:val="FooterChar"/>
    <w:uiPriority w:val="99"/>
    <w:unhideWhenUsed/>
    <w:rsid w:val="00C44E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4E38"/>
  </w:style>
  <w:style w:type="character" w:styleId="Hyperlink">
    <w:name w:val="Hyperlink"/>
    <w:basedOn w:val="DefaultParagraphFont"/>
    <w:uiPriority w:val="99"/>
    <w:unhideWhenUsed/>
    <w:rsid w:val="00AA044D"/>
    <w:rPr>
      <w:color w:val="467886" w:themeColor="hyperlink"/>
      <w:u w:val="single"/>
    </w:rPr>
  </w:style>
  <w:style w:type="character" w:styleId="UnresolvedMention">
    <w:name w:val="Unresolved Mention"/>
    <w:basedOn w:val="DefaultParagraphFont"/>
    <w:uiPriority w:val="99"/>
    <w:semiHidden/>
    <w:unhideWhenUsed/>
    <w:rsid w:val="00AA04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1051</Words>
  <Characters>6374</Characters>
  <Application>Microsoft Office Word</Application>
  <DocSecurity>0</DocSecurity>
  <Lines>104</Lines>
  <Paragraphs>38</Paragraphs>
  <ScaleCrop>false</ScaleCrop>
  <Company/>
  <LinksUpToDate>false</LinksUpToDate>
  <CharactersWithSpaces>7387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Caniya</dc:creator>
  <cp:keywords/>
  <dc:description/>
  <cp:lastModifiedBy>Monica Caniya</cp:lastModifiedBy>
  <cp:revision>3</cp:revision>
  <dcterms:created xsi:type="dcterms:W3CDTF">2026-10-14T17:52:00Z</dcterms:created>
  <dcterms:modified xsi:type="dcterms:W3CDTF">2026-10-14T17:53:00Z</dcterms:modified>
</cp:coreProperties>
</file>