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AEA" w:rsidRPr="006F59D3" w:rsidRDefault="00CB4AC5" w:rsidP="006F59D3">
      <w:pPr>
        <w:pBdr>
          <w:top w:val="single" w:sz="4" w:space="1" w:color="auto"/>
          <w:left w:val="single" w:sz="4" w:space="1" w:color="auto"/>
          <w:bottom w:val="single" w:sz="4" w:space="1" w:color="auto"/>
          <w:right w:val="single" w:sz="4" w:space="4" w:color="auto"/>
        </w:pBdr>
        <w:jc w:val="center"/>
        <w:rPr>
          <w:b/>
          <w:sz w:val="44"/>
          <w:szCs w:val="44"/>
        </w:rPr>
      </w:pPr>
      <w:r>
        <w:rPr>
          <w:b/>
          <w:sz w:val="44"/>
          <w:szCs w:val="44"/>
        </w:rPr>
        <w:t>Maritime Industry Safety Program</w:t>
      </w:r>
    </w:p>
    <w:p w:rsidR="006C344C" w:rsidRDefault="002B62D3" w:rsidP="0014059D">
      <w:pPr>
        <w:rPr>
          <w:sz w:val="16"/>
          <w:szCs w:val="16"/>
        </w:rPr>
      </w:pPr>
      <w:r>
        <w:rPr>
          <w:noProof/>
        </w:rPr>
        <w:drawing>
          <wp:inline distT="0" distB="0" distL="0" distR="0">
            <wp:extent cx="6233795" cy="958215"/>
            <wp:effectExtent l="19050" t="19050" r="14605" b="1333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233795" cy="958215"/>
                    </a:xfrm>
                    <a:prstGeom prst="rect">
                      <a:avLst/>
                    </a:prstGeom>
                    <a:noFill/>
                    <a:ln w="19050" cmpd="sng">
                      <a:solidFill>
                        <a:srgbClr val="000000"/>
                      </a:solidFill>
                      <a:miter lim="800000"/>
                      <a:headEnd/>
                      <a:tailEnd/>
                    </a:ln>
                    <a:effectLst/>
                  </pic:spPr>
                </pic:pic>
              </a:graphicData>
            </a:graphic>
          </wp:inline>
        </w:drawing>
      </w:r>
    </w:p>
    <w:p w:rsidR="00245E1B" w:rsidRDefault="00245E1B" w:rsidP="0014059D">
      <w:pPr>
        <w:rPr>
          <w:sz w:val="16"/>
          <w:szCs w:val="16"/>
        </w:rPr>
      </w:pPr>
    </w:p>
    <w:p w:rsidR="00245E1B" w:rsidRPr="00245E1B" w:rsidRDefault="00245E1B" w:rsidP="0014059D">
      <w:pPr>
        <w:rPr>
          <w:sz w:val="16"/>
          <w:szCs w:val="16"/>
        </w:rPr>
      </w:pPr>
    </w:p>
    <w:p w:rsidR="006C344C" w:rsidRPr="00503AEA" w:rsidRDefault="00503AEA" w:rsidP="00CB4AC5">
      <w:pPr>
        <w:jc w:val="center"/>
        <w:rPr>
          <w:b/>
          <w:sz w:val="44"/>
          <w:szCs w:val="44"/>
        </w:rPr>
      </w:pPr>
      <w:r w:rsidRPr="00503AEA">
        <w:rPr>
          <w:b/>
          <w:sz w:val="44"/>
          <w:szCs w:val="44"/>
        </w:rPr>
        <w:t>“</w:t>
      </w:r>
      <w:r w:rsidR="00CB4AC5">
        <w:rPr>
          <w:b/>
          <w:sz w:val="44"/>
          <w:szCs w:val="44"/>
        </w:rPr>
        <w:t>Power Tool and Machinery Safety Training</w:t>
      </w:r>
      <w:r w:rsidRPr="00503AEA">
        <w:rPr>
          <w:b/>
          <w:sz w:val="44"/>
          <w:szCs w:val="44"/>
        </w:rPr>
        <w:t>”</w:t>
      </w:r>
    </w:p>
    <w:p w:rsidR="006C344C" w:rsidRDefault="006C344C" w:rsidP="006C344C">
      <w:pPr>
        <w:ind w:firstLine="720"/>
        <w:rPr>
          <w:sz w:val="16"/>
          <w:szCs w:val="16"/>
        </w:rPr>
      </w:pPr>
    </w:p>
    <w:p w:rsidR="00BD0CFD" w:rsidRDefault="00BD0CFD" w:rsidP="006C344C">
      <w:pPr>
        <w:ind w:firstLine="720"/>
        <w:rPr>
          <w:sz w:val="16"/>
          <w:szCs w:val="16"/>
        </w:rPr>
      </w:pPr>
    </w:p>
    <w:p w:rsidR="00503AEA" w:rsidRPr="00503AEA" w:rsidRDefault="00503AEA" w:rsidP="006C344C">
      <w:pPr>
        <w:ind w:firstLine="720"/>
        <w:rPr>
          <w:sz w:val="16"/>
          <w:szCs w:val="16"/>
        </w:rPr>
      </w:pPr>
    </w:p>
    <w:p w:rsidR="00905D84" w:rsidRPr="00503AEA" w:rsidRDefault="00134C3B" w:rsidP="002D48C8">
      <w:pPr>
        <w:ind w:firstLine="720"/>
        <w:rPr>
          <w:sz w:val="28"/>
          <w:szCs w:val="28"/>
        </w:rPr>
      </w:pPr>
      <w:r>
        <w:rPr>
          <w:sz w:val="28"/>
          <w:szCs w:val="28"/>
        </w:rPr>
        <w:t>Beginning in early 2018, funded by an</w:t>
      </w:r>
      <w:r w:rsidR="00CB4AC5">
        <w:rPr>
          <w:sz w:val="28"/>
          <w:szCs w:val="28"/>
        </w:rPr>
        <w:t xml:space="preserve"> OSHA Susan Harwood training grant, </w:t>
      </w:r>
      <w:r w:rsidR="004816F9" w:rsidRPr="00503AEA">
        <w:rPr>
          <w:sz w:val="28"/>
          <w:szCs w:val="28"/>
        </w:rPr>
        <w:t xml:space="preserve">the </w:t>
      </w:r>
      <w:r>
        <w:rPr>
          <w:sz w:val="28"/>
          <w:szCs w:val="28"/>
        </w:rPr>
        <w:t xml:space="preserve">Port of </w:t>
      </w:r>
      <w:r w:rsidR="0014059D" w:rsidRPr="00503AEA">
        <w:rPr>
          <w:sz w:val="28"/>
          <w:szCs w:val="28"/>
        </w:rPr>
        <w:t>San Diego Ship Repair Association</w:t>
      </w:r>
      <w:r>
        <w:rPr>
          <w:sz w:val="28"/>
          <w:szCs w:val="28"/>
        </w:rPr>
        <w:t xml:space="preserve"> (PSDSRA)</w:t>
      </w:r>
      <w:r w:rsidR="0014059D" w:rsidRPr="00503AEA">
        <w:rPr>
          <w:sz w:val="28"/>
          <w:szCs w:val="28"/>
        </w:rPr>
        <w:t xml:space="preserve"> </w:t>
      </w:r>
      <w:r w:rsidR="004816F9" w:rsidRPr="00503AEA">
        <w:rPr>
          <w:sz w:val="28"/>
          <w:szCs w:val="28"/>
        </w:rPr>
        <w:t xml:space="preserve">will be </w:t>
      </w:r>
      <w:r w:rsidR="006F59D3">
        <w:rPr>
          <w:sz w:val="28"/>
          <w:szCs w:val="28"/>
        </w:rPr>
        <w:t xml:space="preserve">implementing </w:t>
      </w:r>
      <w:r w:rsidR="004816F9" w:rsidRPr="00503AEA">
        <w:rPr>
          <w:sz w:val="28"/>
          <w:szCs w:val="28"/>
        </w:rPr>
        <w:t>a</w:t>
      </w:r>
      <w:r w:rsidR="006F59D3">
        <w:rPr>
          <w:sz w:val="28"/>
          <w:szCs w:val="28"/>
        </w:rPr>
        <w:t xml:space="preserve"> vital</w:t>
      </w:r>
      <w:r>
        <w:rPr>
          <w:sz w:val="28"/>
          <w:szCs w:val="28"/>
        </w:rPr>
        <w:t xml:space="preserve"> </w:t>
      </w:r>
      <w:r w:rsidR="00853B20">
        <w:rPr>
          <w:sz w:val="28"/>
          <w:szCs w:val="28"/>
        </w:rPr>
        <w:t>safety</w:t>
      </w:r>
      <w:r w:rsidR="004816F9" w:rsidRPr="00503AEA">
        <w:rPr>
          <w:sz w:val="28"/>
          <w:szCs w:val="28"/>
        </w:rPr>
        <w:t xml:space="preserve"> </w:t>
      </w:r>
      <w:r w:rsidR="00B55410" w:rsidRPr="00503AEA">
        <w:rPr>
          <w:sz w:val="28"/>
          <w:szCs w:val="28"/>
        </w:rPr>
        <w:t>training program</w:t>
      </w:r>
      <w:r w:rsidR="007B1720" w:rsidRPr="00503AEA">
        <w:rPr>
          <w:sz w:val="28"/>
          <w:szCs w:val="28"/>
        </w:rPr>
        <w:t xml:space="preserve">.  </w:t>
      </w:r>
      <w:r>
        <w:rPr>
          <w:sz w:val="28"/>
          <w:szCs w:val="28"/>
        </w:rPr>
        <w:t>The safety training program will focus on the hazards and safety measures associated with</w:t>
      </w:r>
      <w:r w:rsidR="00CB4AC5">
        <w:rPr>
          <w:sz w:val="28"/>
          <w:szCs w:val="28"/>
        </w:rPr>
        <w:t xml:space="preserve"> </w:t>
      </w:r>
      <w:r w:rsidR="004816F9" w:rsidRPr="00503AEA">
        <w:rPr>
          <w:sz w:val="28"/>
          <w:szCs w:val="28"/>
        </w:rPr>
        <w:t>machinery and machine guarding hazards</w:t>
      </w:r>
      <w:r w:rsidR="00CB4AC5">
        <w:rPr>
          <w:sz w:val="28"/>
          <w:szCs w:val="28"/>
        </w:rPr>
        <w:t xml:space="preserve"> </w:t>
      </w:r>
      <w:r>
        <w:rPr>
          <w:sz w:val="28"/>
          <w:szCs w:val="28"/>
        </w:rPr>
        <w:t>including portable</w:t>
      </w:r>
      <w:r w:rsidR="00CB4AC5">
        <w:rPr>
          <w:sz w:val="28"/>
          <w:szCs w:val="28"/>
        </w:rPr>
        <w:t xml:space="preserve"> power tools used onboard.  The training </w:t>
      </w:r>
      <w:r w:rsidR="004816F9" w:rsidRPr="00503AEA">
        <w:rPr>
          <w:sz w:val="28"/>
          <w:szCs w:val="28"/>
        </w:rPr>
        <w:t xml:space="preserve">will be </w:t>
      </w:r>
      <w:r w:rsidR="006C344C" w:rsidRPr="00503AEA">
        <w:rPr>
          <w:sz w:val="28"/>
          <w:szCs w:val="28"/>
        </w:rPr>
        <w:t xml:space="preserve">presented </w:t>
      </w:r>
      <w:r w:rsidR="00853B20">
        <w:rPr>
          <w:sz w:val="28"/>
          <w:szCs w:val="28"/>
        </w:rPr>
        <w:t xml:space="preserve">to a </w:t>
      </w:r>
      <w:r w:rsidR="004816F9" w:rsidRPr="00503AEA">
        <w:rPr>
          <w:sz w:val="28"/>
          <w:szCs w:val="28"/>
        </w:rPr>
        <w:t xml:space="preserve">target audience through the following </w:t>
      </w:r>
      <w:r w:rsidR="00276A95" w:rsidRPr="00503AEA">
        <w:rPr>
          <w:sz w:val="28"/>
          <w:szCs w:val="28"/>
        </w:rPr>
        <w:t xml:space="preserve">three </w:t>
      </w:r>
      <w:r w:rsidR="004816F9" w:rsidRPr="00503AEA">
        <w:rPr>
          <w:sz w:val="28"/>
          <w:szCs w:val="28"/>
        </w:rPr>
        <w:t xml:space="preserve">methods:   </w:t>
      </w:r>
    </w:p>
    <w:p w:rsidR="00AF5F3A" w:rsidRDefault="00AF5F3A" w:rsidP="002D48C8">
      <w:pPr>
        <w:ind w:firstLine="720"/>
        <w:rPr>
          <w:sz w:val="16"/>
          <w:szCs w:val="16"/>
        </w:rPr>
      </w:pPr>
    </w:p>
    <w:p w:rsidR="00503AEA" w:rsidRDefault="00503AEA" w:rsidP="002D48C8">
      <w:pPr>
        <w:ind w:firstLine="720"/>
        <w:rPr>
          <w:sz w:val="16"/>
          <w:szCs w:val="16"/>
        </w:rPr>
      </w:pPr>
    </w:p>
    <w:p w:rsidR="00503AEA" w:rsidRPr="00503AEA" w:rsidRDefault="00503AEA" w:rsidP="002D48C8">
      <w:pPr>
        <w:ind w:firstLine="720"/>
        <w:rPr>
          <w:sz w:val="16"/>
          <w:szCs w:val="16"/>
        </w:rPr>
      </w:pPr>
    </w:p>
    <w:p w:rsidR="00266327" w:rsidRPr="00503AEA" w:rsidRDefault="0087092F" w:rsidP="00503AEA">
      <w:pPr>
        <w:numPr>
          <w:ilvl w:val="0"/>
          <w:numId w:val="7"/>
        </w:numPr>
        <w:rPr>
          <w:sz w:val="28"/>
          <w:szCs w:val="28"/>
        </w:rPr>
      </w:pPr>
      <w:r w:rsidRPr="00503AEA">
        <w:rPr>
          <w:b/>
          <w:sz w:val="28"/>
          <w:szCs w:val="28"/>
        </w:rPr>
        <w:t>Train-the-Trainer</w:t>
      </w:r>
      <w:r w:rsidRPr="00503AEA">
        <w:rPr>
          <w:sz w:val="28"/>
          <w:szCs w:val="28"/>
        </w:rPr>
        <w:t xml:space="preserve"> - Safety Representatives from </w:t>
      </w:r>
      <w:r w:rsidR="00503AEA">
        <w:rPr>
          <w:sz w:val="28"/>
          <w:szCs w:val="28"/>
        </w:rPr>
        <w:t xml:space="preserve">qualifying </w:t>
      </w:r>
      <w:r w:rsidRPr="00503AEA">
        <w:rPr>
          <w:sz w:val="28"/>
          <w:szCs w:val="28"/>
        </w:rPr>
        <w:t>companies will</w:t>
      </w:r>
      <w:r w:rsidR="00503AEA">
        <w:rPr>
          <w:sz w:val="28"/>
          <w:szCs w:val="28"/>
        </w:rPr>
        <w:t xml:space="preserve"> be trained on the </w:t>
      </w:r>
      <w:r w:rsidRPr="00503AEA">
        <w:rPr>
          <w:sz w:val="28"/>
          <w:szCs w:val="28"/>
        </w:rPr>
        <w:t>safety topics</w:t>
      </w:r>
      <w:r w:rsidR="00503AEA">
        <w:rPr>
          <w:sz w:val="28"/>
          <w:szCs w:val="28"/>
        </w:rPr>
        <w:t xml:space="preserve"> and </w:t>
      </w:r>
      <w:r w:rsidRPr="00503AEA">
        <w:rPr>
          <w:sz w:val="28"/>
          <w:szCs w:val="28"/>
        </w:rPr>
        <w:t xml:space="preserve">present the information to </w:t>
      </w:r>
      <w:r w:rsidR="00276A95" w:rsidRPr="00503AEA">
        <w:rPr>
          <w:sz w:val="28"/>
          <w:szCs w:val="28"/>
        </w:rPr>
        <w:t>their workers.</w:t>
      </w:r>
    </w:p>
    <w:p w:rsidR="00266327" w:rsidRPr="00503AEA" w:rsidRDefault="00266327" w:rsidP="00A028CA">
      <w:pPr>
        <w:ind w:left="810" w:hanging="540"/>
        <w:rPr>
          <w:sz w:val="28"/>
          <w:szCs w:val="28"/>
        </w:rPr>
      </w:pPr>
    </w:p>
    <w:p w:rsidR="00266327" w:rsidRPr="00503AEA" w:rsidRDefault="00276A95" w:rsidP="00503AEA">
      <w:pPr>
        <w:numPr>
          <w:ilvl w:val="0"/>
          <w:numId w:val="7"/>
        </w:numPr>
        <w:rPr>
          <w:sz w:val="28"/>
          <w:szCs w:val="28"/>
        </w:rPr>
      </w:pPr>
      <w:r w:rsidRPr="00503AEA">
        <w:rPr>
          <w:b/>
          <w:sz w:val="28"/>
          <w:szCs w:val="28"/>
        </w:rPr>
        <w:t xml:space="preserve">Onsite workshops </w:t>
      </w:r>
      <w:r w:rsidR="000E7910" w:rsidRPr="00503AEA">
        <w:rPr>
          <w:b/>
          <w:sz w:val="28"/>
          <w:szCs w:val="28"/>
        </w:rPr>
        <w:t xml:space="preserve">- </w:t>
      </w:r>
      <w:r w:rsidR="000E7910" w:rsidRPr="00503AEA">
        <w:rPr>
          <w:sz w:val="28"/>
          <w:szCs w:val="28"/>
        </w:rPr>
        <w:t>Certified trainers will present the machine safety training onsite at companies throughout the San Diego region.</w:t>
      </w:r>
    </w:p>
    <w:p w:rsidR="00266327" w:rsidRPr="00503AEA" w:rsidRDefault="00266327" w:rsidP="00A028CA">
      <w:pPr>
        <w:ind w:left="810" w:hanging="540"/>
        <w:rPr>
          <w:color w:val="002060"/>
          <w:sz w:val="28"/>
          <w:szCs w:val="28"/>
        </w:rPr>
      </w:pPr>
    </w:p>
    <w:p w:rsidR="00276A95" w:rsidRPr="00503AEA" w:rsidRDefault="00276A95" w:rsidP="00503AEA">
      <w:pPr>
        <w:numPr>
          <w:ilvl w:val="0"/>
          <w:numId w:val="7"/>
        </w:numPr>
        <w:rPr>
          <w:sz w:val="28"/>
          <w:szCs w:val="28"/>
        </w:rPr>
      </w:pPr>
      <w:r w:rsidRPr="00503AEA">
        <w:rPr>
          <w:b/>
          <w:sz w:val="28"/>
          <w:szCs w:val="28"/>
        </w:rPr>
        <w:t xml:space="preserve">Open Public Workshops </w:t>
      </w:r>
      <w:r w:rsidR="000E7910" w:rsidRPr="00503AEA">
        <w:rPr>
          <w:b/>
          <w:sz w:val="28"/>
          <w:szCs w:val="28"/>
        </w:rPr>
        <w:t>–</w:t>
      </w:r>
      <w:r w:rsidRPr="00503AEA">
        <w:rPr>
          <w:b/>
          <w:sz w:val="28"/>
          <w:szCs w:val="28"/>
        </w:rPr>
        <w:t xml:space="preserve"> </w:t>
      </w:r>
      <w:r w:rsidR="000E7910" w:rsidRPr="00503AEA">
        <w:rPr>
          <w:sz w:val="28"/>
          <w:szCs w:val="28"/>
        </w:rPr>
        <w:t>The safety training course will be presented on regular monthly scheduled dates at a location near the shipyards.</w:t>
      </w:r>
    </w:p>
    <w:p w:rsidR="006C344C" w:rsidRDefault="006C344C" w:rsidP="00276A95">
      <w:pPr>
        <w:rPr>
          <w:color w:val="0070C0"/>
          <w:sz w:val="16"/>
          <w:szCs w:val="16"/>
        </w:rPr>
      </w:pPr>
    </w:p>
    <w:p w:rsidR="00503AEA" w:rsidRDefault="00503AEA" w:rsidP="00276A95">
      <w:pPr>
        <w:rPr>
          <w:color w:val="0070C0"/>
          <w:sz w:val="16"/>
          <w:szCs w:val="16"/>
        </w:rPr>
      </w:pPr>
    </w:p>
    <w:p w:rsidR="00503AEA" w:rsidRPr="00503AEA" w:rsidRDefault="00503AEA" w:rsidP="00276A95">
      <w:pPr>
        <w:rPr>
          <w:color w:val="0070C0"/>
          <w:sz w:val="16"/>
          <w:szCs w:val="16"/>
        </w:rPr>
      </w:pPr>
    </w:p>
    <w:p w:rsidR="004816F9" w:rsidRDefault="00AF5F3A" w:rsidP="002D48C8">
      <w:pPr>
        <w:ind w:firstLine="720"/>
        <w:rPr>
          <w:sz w:val="28"/>
          <w:szCs w:val="28"/>
        </w:rPr>
      </w:pPr>
      <w:r w:rsidRPr="00503AEA">
        <w:rPr>
          <w:sz w:val="28"/>
          <w:szCs w:val="28"/>
        </w:rPr>
        <w:t xml:space="preserve">The </w:t>
      </w:r>
      <w:r w:rsidR="00134C3B">
        <w:rPr>
          <w:sz w:val="28"/>
          <w:szCs w:val="28"/>
        </w:rPr>
        <w:t>PSDSRA</w:t>
      </w:r>
      <w:r w:rsidRPr="00503AEA">
        <w:rPr>
          <w:sz w:val="28"/>
          <w:szCs w:val="28"/>
        </w:rPr>
        <w:t xml:space="preserve"> strives to continually increase </w:t>
      </w:r>
      <w:r w:rsidR="00745F14" w:rsidRPr="00503AEA">
        <w:rPr>
          <w:sz w:val="28"/>
          <w:szCs w:val="28"/>
        </w:rPr>
        <w:t xml:space="preserve">awareness and education in the San Diego region.  The training program in 2017 allowed hundreds of shipyard workers to receive vital training.  </w:t>
      </w:r>
      <w:r w:rsidR="00AD3076" w:rsidRPr="00503AEA">
        <w:rPr>
          <w:sz w:val="28"/>
          <w:szCs w:val="28"/>
        </w:rPr>
        <w:t>T</w:t>
      </w:r>
      <w:r w:rsidR="00B16AD1" w:rsidRPr="00503AEA">
        <w:rPr>
          <w:sz w:val="28"/>
          <w:szCs w:val="28"/>
        </w:rPr>
        <w:t>his grant-funded training is an</w:t>
      </w:r>
      <w:r w:rsidR="0038500D" w:rsidRPr="00503AEA">
        <w:rPr>
          <w:sz w:val="28"/>
          <w:szCs w:val="28"/>
        </w:rPr>
        <w:t>other</w:t>
      </w:r>
      <w:r w:rsidR="00B16AD1" w:rsidRPr="00503AEA">
        <w:rPr>
          <w:sz w:val="28"/>
          <w:szCs w:val="28"/>
        </w:rPr>
        <w:t xml:space="preserve"> example of t</w:t>
      </w:r>
      <w:r w:rsidR="00AD0B35" w:rsidRPr="00503AEA">
        <w:rPr>
          <w:sz w:val="28"/>
          <w:szCs w:val="28"/>
        </w:rPr>
        <w:t xml:space="preserve">he </w:t>
      </w:r>
      <w:r w:rsidR="0038500D" w:rsidRPr="00503AEA">
        <w:rPr>
          <w:sz w:val="28"/>
          <w:szCs w:val="28"/>
        </w:rPr>
        <w:t xml:space="preserve">Port of San Diego </w:t>
      </w:r>
      <w:r w:rsidR="00B16AD1" w:rsidRPr="00503AEA">
        <w:rPr>
          <w:sz w:val="28"/>
          <w:szCs w:val="28"/>
        </w:rPr>
        <w:t xml:space="preserve">Ship Repair Association’s effort to </w:t>
      </w:r>
      <w:r w:rsidR="00AD0B35" w:rsidRPr="00503AEA">
        <w:rPr>
          <w:sz w:val="28"/>
          <w:szCs w:val="28"/>
        </w:rPr>
        <w:t xml:space="preserve">enhance </w:t>
      </w:r>
      <w:r w:rsidR="00134C3B">
        <w:rPr>
          <w:sz w:val="28"/>
          <w:szCs w:val="28"/>
        </w:rPr>
        <w:t xml:space="preserve">maritime </w:t>
      </w:r>
      <w:r w:rsidR="00AD0B35" w:rsidRPr="00503AEA">
        <w:rPr>
          <w:sz w:val="28"/>
          <w:szCs w:val="28"/>
        </w:rPr>
        <w:t>safety pract</w:t>
      </w:r>
      <w:r w:rsidR="00134C3B">
        <w:rPr>
          <w:sz w:val="28"/>
          <w:szCs w:val="28"/>
        </w:rPr>
        <w:t>ices throughout the port</w:t>
      </w:r>
      <w:r w:rsidR="00B16AD1" w:rsidRPr="00503AEA">
        <w:rPr>
          <w:sz w:val="28"/>
          <w:szCs w:val="28"/>
        </w:rPr>
        <w:t>.</w:t>
      </w:r>
      <w:r w:rsidR="00AD3076" w:rsidRPr="00503AEA">
        <w:rPr>
          <w:sz w:val="28"/>
          <w:szCs w:val="28"/>
        </w:rPr>
        <w:t xml:space="preserve">  </w:t>
      </w:r>
      <w:r w:rsidR="00853B20">
        <w:rPr>
          <w:sz w:val="28"/>
          <w:szCs w:val="28"/>
        </w:rPr>
        <w:t>To participate in this training opportunity, c</w:t>
      </w:r>
      <w:r w:rsidR="006C344C" w:rsidRPr="00503AEA">
        <w:rPr>
          <w:sz w:val="28"/>
          <w:szCs w:val="28"/>
        </w:rPr>
        <w:t xml:space="preserve">ontact Jaymes Green </w:t>
      </w:r>
      <w:r w:rsidR="00E005DA" w:rsidRPr="00503AEA">
        <w:rPr>
          <w:sz w:val="28"/>
          <w:szCs w:val="28"/>
        </w:rPr>
        <w:t xml:space="preserve">for more information </w:t>
      </w:r>
      <w:r w:rsidR="006C344C" w:rsidRPr="00503AEA">
        <w:rPr>
          <w:sz w:val="28"/>
          <w:szCs w:val="28"/>
        </w:rPr>
        <w:t xml:space="preserve">at </w:t>
      </w:r>
      <w:hyperlink r:id="rId8" w:history="1">
        <w:r w:rsidR="006C344C" w:rsidRPr="00680942">
          <w:rPr>
            <w:rStyle w:val="Hyperlink"/>
            <w:color w:val="auto"/>
            <w:sz w:val="28"/>
            <w:szCs w:val="28"/>
            <w:u w:val="none"/>
          </w:rPr>
          <w:t>SanDiegoShipRepar@gmail.com</w:t>
        </w:r>
      </w:hyperlink>
      <w:r w:rsidR="00E005DA" w:rsidRPr="00503AEA">
        <w:rPr>
          <w:sz w:val="28"/>
          <w:szCs w:val="28"/>
        </w:rPr>
        <w:t xml:space="preserve"> </w:t>
      </w:r>
      <w:r w:rsidR="00AD0B35" w:rsidRPr="00503AEA">
        <w:rPr>
          <w:sz w:val="28"/>
          <w:szCs w:val="28"/>
        </w:rPr>
        <w:t xml:space="preserve"> </w:t>
      </w:r>
    </w:p>
    <w:sectPr w:rsidR="004816F9" w:rsidSect="00245E1B">
      <w:footerReference w:type="default" r:id="rId9"/>
      <w:pgSz w:w="12240" w:h="15840"/>
      <w:pgMar w:top="990" w:right="1080" w:bottom="540" w:left="1350" w:header="720" w:footer="1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787" w:rsidRDefault="00AC7787" w:rsidP="00245E1B">
      <w:r>
        <w:separator/>
      </w:r>
    </w:p>
  </w:endnote>
  <w:endnote w:type="continuationSeparator" w:id="0">
    <w:p w:rsidR="00AC7787" w:rsidRDefault="00AC7787" w:rsidP="00245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E1B" w:rsidRPr="00245E1B" w:rsidRDefault="00245E1B" w:rsidP="00245E1B">
    <w:pPr>
      <w:pStyle w:val="NormalWeb"/>
      <w:spacing w:before="0" w:beforeAutospacing="0" w:after="0" w:afterAutospacing="0" w:line="216" w:lineRule="auto"/>
      <w:textAlignment w:val="baseline"/>
      <w:rPr>
        <w:sz w:val="16"/>
        <w:szCs w:val="16"/>
      </w:rPr>
    </w:pPr>
    <w:r w:rsidRPr="00245E1B">
      <w:rPr>
        <w:rFonts w:eastAsia="MS PGothic"/>
        <w:color w:val="000000"/>
        <w:kern w:val="24"/>
        <w:sz w:val="16"/>
        <w:szCs w:val="16"/>
      </w:rPr>
      <w:t>This material was produced under grant SH-</w:t>
    </w:r>
    <w:r>
      <w:rPr>
        <w:rFonts w:eastAsia="MS PGothic"/>
        <w:color w:val="000000"/>
        <w:kern w:val="24"/>
        <w:sz w:val="16"/>
        <w:szCs w:val="16"/>
      </w:rPr>
      <w:t>31243-SH7</w:t>
    </w:r>
    <w:r w:rsidRPr="00245E1B">
      <w:rPr>
        <w:rFonts w:eastAsia="MS PGothic"/>
        <w:color w:val="000000"/>
        <w:kern w:val="24"/>
        <w:sz w:val="16"/>
        <w:szCs w:val="16"/>
      </w:rPr>
      <w:t xml:space="preserve">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p w:rsidR="00245E1B" w:rsidRDefault="00245E1B">
    <w:pPr>
      <w:pStyle w:val="Footer"/>
    </w:pPr>
  </w:p>
  <w:p w:rsidR="00245E1B" w:rsidRDefault="00245E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787" w:rsidRDefault="00AC7787" w:rsidP="00245E1B">
      <w:r>
        <w:separator/>
      </w:r>
    </w:p>
  </w:footnote>
  <w:footnote w:type="continuationSeparator" w:id="0">
    <w:p w:rsidR="00AC7787" w:rsidRDefault="00AC7787" w:rsidP="00245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70BC0"/>
    <w:multiLevelType w:val="hybridMultilevel"/>
    <w:tmpl w:val="59EAE7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B448EC"/>
    <w:multiLevelType w:val="hybridMultilevel"/>
    <w:tmpl w:val="9742400E"/>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98065E0"/>
    <w:multiLevelType w:val="hybridMultilevel"/>
    <w:tmpl w:val="0ED447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DD82E56"/>
    <w:multiLevelType w:val="hybridMultilevel"/>
    <w:tmpl w:val="8ABA7550"/>
    <w:lvl w:ilvl="0" w:tplc="95882D6A">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607E7DFE"/>
    <w:multiLevelType w:val="hybridMultilevel"/>
    <w:tmpl w:val="82B84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4D1394"/>
    <w:multiLevelType w:val="hybridMultilevel"/>
    <w:tmpl w:val="6E901C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0DB49A2"/>
    <w:multiLevelType w:val="hybridMultilevel"/>
    <w:tmpl w:val="01A204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20"/>
  <w:characterSpacingControl w:val="doNotCompress"/>
  <w:footnotePr>
    <w:footnote w:id="-1"/>
    <w:footnote w:id="0"/>
  </w:footnotePr>
  <w:endnotePr>
    <w:endnote w:id="-1"/>
    <w:endnote w:id="0"/>
  </w:endnotePr>
  <w:compat/>
  <w:rsids>
    <w:rsidRoot w:val="008E170D"/>
    <w:rsid w:val="000167F5"/>
    <w:rsid w:val="00036F0E"/>
    <w:rsid w:val="000479E1"/>
    <w:rsid w:val="000E7910"/>
    <w:rsid w:val="00134C3B"/>
    <w:rsid w:val="0014059D"/>
    <w:rsid w:val="00152DA5"/>
    <w:rsid w:val="00186AC2"/>
    <w:rsid w:val="001B179F"/>
    <w:rsid w:val="001C6A53"/>
    <w:rsid w:val="0021289B"/>
    <w:rsid w:val="00245E1B"/>
    <w:rsid w:val="00266327"/>
    <w:rsid w:val="00276A95"/>
    <w:rsid w:val="002A276E"/>
    <w:rsid w:val="002B62D3"/>
    <w:rsid w:val="002D48C8"/>
    <w:rsid w:val="00317CBC"/>
    <w:rsid w:val="003635E0"/>
    <w:rsid w:val="003809AB"/>
    <w:rsid w:val="0038500D"/>
    <w:rsid w:val="00393F40"/>
    <w:rsid w:val="00411BC4"/>
    <w:rsid w:val="004816F9"/>
    <w:rsid w:val="004922D0"/>
    <w:rsid w:val="004A51C9"/>
    <w:rsid w:val="00503AEA"/>
    <w:rsid w:val="00531794"/>
    <w:rsid w:val="00535DB8"/>
    <w:rsid w:val="005A347F"/>
    <w:rsid w:val="005D1C01"/>
    <w:rsid w:val="005E7B57"/>
    <w:rsid w:val="005F1C68"/>
    <w:rsid w:val="006540BA"/>
    <w:rsid w:val="00680942"/>
    <w:rsid w:val="006C344C"/>
    <w:rsid w:val="006E0B45"/>
    <w:rsid w:val="006F59D3"/>
    <w:rsid w:val="00745F14"/>
    <w:rsid w:val="00771B26"/>
    <w:rsid w:val="007B1720"/>
    <w:rsid w:val="007C5B66"/>
    <w:rsid w:val="008011A7"/>
    <w:rsid w:val="0081784E"/>
    <w:rsid w:val="00853B20"/>
    <w:rsid w:val="0087092F"/>
    <w:rsid w:val="008A0432"/>
    <w:rsid w:val="008B4D07"/>
    <w:rsid w:val="008C7275"/>
    <w:rsid w:val="008E170D"/>
    <w:rsid w:val="00905D84"/>
    <w:rsid w:val="009F6B94"/>
    <w:rsid w:val="00A028CA"/>
    <w:rsid w:val="00A23AF5"/>
    <w:rsid w:val="00A664E4"/>
    <w:rsid w:val="00A75659"/>
    <w:rsid w:val="00AC6987"/>
    <w:rsid w:val="00AC7787"/>
    <w:rsid w:val="00AD0B35"/>
    <w:rsid w:val="00AD3076"/>
    <w:rsid w:val="00AF5F3A"/>
    <w:rsid w:val="00B16AD1"/>
    <w:rsid w:val="00B336E2"/>
    <w:rsid w:val="00B55410"/>
    <w:rsid w:val="00B65E63"/>
    <w:rsid w:val="00B671F3"/>
    <w:rsid w:val="00B8243F"/>
    <w:rsid w:val="00B85EC8"/>
    <w:rsid w:val="00BD0CFD"/>
    <w:rsid w:val="00BF6F99"/>
    <w:rsid w:val="00C05CA4"/>
    <w:rsid w:val="00C13397"/>
    <w:rsid w:val="00C26AAF"/>
    <w:rsid w:val="00C44D41"/>
    <w:rsid w:val="00C90861"/>
    <w:rsid w:val="00CA51B7"/>
    <w:rsid w:val="00CB4AC5"/>
    <w:rsid w:val="00D42F96"/>
    <w:rsid w:val="00D45B4B"/>
    <w:rsid w:val="00D47B57"/>
    <w:rsid w:val="00D96FD8"/>
    <w:rsid w:val="00DE69E8"/>
    <w:rsid w:val="00E005DA"/>
    <w:rsid w:val="00E17F63"/>
    <w:rsid w:val="00E439A7"/>
    <w:rsid w:val="00ED7A55"/>
    <w:rsid w:val="00EF03E4"/>
    <w:rsid w:val="00F047F2"/>
    <w:rsid w:val="00F43BDD"/>
    <w:rsid w:val="00F63904"/>
    <w:rsid w:val="00FA3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E6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E170D"/>
    <w:rPr>
      <w:color w:val="0000FF"/>
      <w:u w:val="single"/>
    </w:rPr>
  </w:style>
  <w:style w:type="paragraph" w:styleId="ListParagraph">
    <w:name w:val="List Paragraph"/>
    <w:basedOn w:val="Normal"/>
    <w:uiPriority w:val="34"/>
    <w:qFormat/>
    <w:rsid w:val="00276A95"/>
    <w:pPr>
      <w:ind w:left="720"/>
    </w:pPr>
  </w:style>
  <w:style w:type="paragraph" w:styleId="NormalWeb">
    <w:name w:val="Normal (Web)"/>
    <w:basedOn w:val="Normal"/>
    <w:uiPriority w:val="99"/>
    <w:unhideWhenUsed/>
    <w:rsid w:val="006C344C"/>
    <w:pPr>
      <w:spacing w:before="100" w:beforeAutospacing="1" w:after="100" w:afterAutospacing="1"/>
    </w:pPr>
  </w:style>
  <w:style w:type="paragraph" w:styleId="Header">
    <w:name w:val="header"/>
    <w:basedOn w:val="Normal"/>
    <w:link w:val="HeaderChar"/>
    <w:rsid w:val="00245E1B"/>
    <w:pPr>
      <w:tabs>
        <w:tab w:val="center" w:pos="4680"/>
        <w:tab w:val="right" w:pos="9360"/>
      </w:tabs>
    </w:pPr>
  </w:style>
  <w:style w:type="character" w:customStyle="1" w:styleId="HeaderChar">
    <w:name w:val="Header Char"/>
    <w:link w:val="Header"/>
    <w:rsid w:val="00245E1B"/>
    <w:rPr>
      <w:sz w:val="24"/>
      <w:szCs w:val="24"/>
    </w:rPr>
  </w:style>
  <w:style w:type="paragraph" w:styleId="Footer">
    <w:name w:val="footer"/>
    <w:basedOn w:val="Normal"/>
    <w:link w:val="FooterChar"/>
    <w:uiPriority w:val="99"/>
    <w:rsid w:val="00245E1B"/>
    <w:pPr>
      <w:tabs>
        <w:tab w:val="center" w:pos="4680"/>
        <w:tab w:val="right" w:pos="9360"/>
      </w:tabs>
    </w:pPr>
  </w:style>
  <w:style w:type="character" w:customStyle="1" w:styleId="FooterChar">
    <w:name w:val="Footer Char"/>
    <w:link w:val="Footer"/>
    <w:uiPriority w:val="99"/>
    <w:rsid w:val="00245E1B"/>
    <w:rPr>
      <w:sz w:val="24"/>
      <w:szCs w:val="24"/>
    </w:rPr>
  </w:style>
  <w:style w:type="paragraph" w:styleId="BalloonText">
    <w:name w:val="Balloon Text"/>
    <w:basedOn w:val="Normal"/>
    <w:link w:val="BalloonTextChar"/>
    <w:rsid w:val="00245E1B"/>
    <w:rPr>
      <w:rFonts w:ascii="Tahoma" w:hAnsi="Tahoma" w:cs="Tahoma"/>
      <w:sz w:val="16"/>
      <w:szCs w:val="16"/>
    </w:rPr>
  </w:style>
  <w:style w:type="character" w:customStyle="1" w:styleId="BalloonTextChar">
    <w:name w:val="Balloon Text Char"/>
    <w:link w:val="BalloonText"/>
    <w:rsid w:val="00245E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804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iegoShipRepar@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Certifying OSHA Federal Financial Report – 425</vt:lpstr>
    </vt:vector>
  </TitlesOfParts>
  <Company>home</Company>
  <LinksUpToDate>false</LinksUpToDate>
  <CharactersWithSpaces>1482</CharactersWithSpaces>
  <SharedDoc>false</SharedDoc>
  <HLinks>
    <vt:vector size="6" baseType="variant">
      <vt:variant>
        <vt:i4>8323164</vt:i4>
      </vt:variant>
      <vt:variant>
        <vt:i4>0</vt:i4>
      </vt:variant>
      <vt:variant>
        <vt:i4>0</vt:i4>
      </vt:variant>
      <vt:variant>
        <vt:i4>5</vt:i4>
      </vt:variant>
      <vt:variant>
        <vt:lpwstr>mailto:SanDiegoShipRepar@gmail.com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Certifying OSHA Federal Financial Report – 425</dc:title>
  <dc:creator>ed gigliotti</dc:creator>
  <cp:lastModifiedBy>pot</cp:lastModifiedBy>
  <cp:revision>2</cp:revision>
  <cp:lastPrinted>2017-11-06T17:55:00Z</cp:lastPrinted>
  <dcterms:created xsi:type="dcterms:W3CDTF">2017-12-05T15:17:00Z</dcterms:created>
  <dcterms:modified xsi:type="dcterms:W3CDTF">2017-12-05T15:17:00Z</dcterms:modified>
</cp:coreProperties>
</file>